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F0" w:rsidRPr="00E85143" w:rsidRDefault="00F658F0" w:rsidP="00E851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43">
        <w:rPr>
          <w:rFonts w:ascii="Times New Roman" w:hAnsi="Times New Roman" w:cs="Times New Roman"/>
          <w:b/>
          <w:sz w:val="28"/>
          <w:szCs w:val="28"/>
        </w:rPr>
        <w:t>Соотношение оперативного и стратегического управления</w:t>
      </w:r>
    </w:p>
    <w:p w:rsidR="00F658F0" w:rsidRPr="00BC7E46" w:rsidRDefault="00BC7E46" w:rsidP="00BC7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58F0" w:rsidRPr="00BC7E46">
        <w:rPr>
          <w:rFonts w:ascii="Times New Roman" w:hAnsi="Times New Roman" w:cs="Times New Roman"/>
          <w:sz w:val="28"/>
          <w:szCs w:val="28"/>
        </w:rPr>
        <w:t xml:space="preserve">отличие </w:t>
      </w:r>
      <w:proofErr w:type="gramStart"/>
      <w:r w:rsidR="00F658F0" w:rsidRPr="00BC7E46">
        <w:rPr>
          <w:rFonts w:ascii="Times New Roman" w:hAnsi="Times New Roman" w:cs="Times New Roman"/>
          <w:sz w:val="28"/>
          <w:szCs w:val="28"/>
        </w:rPr>
        <w:t>от стратегического оперативное управление</w:t>
      </w:r>
      <w:proofErr w:type="gramEnd"/>
      <w:r w:rsidR="00F658F0" w:rsidRPr="00BC7E46">
        <w:rPr>
          <w:rFonts w:ascii="Times New Roman" w:hAnsi="Times New Roman" w:cs="Times New Roman"/>
          <w:sz w:val="28"/>
          <w:szCs w:val="28"/>
        </w:rPr>
        <w:t xml:space="preserve"> занимается реализацией существующей стратегической линии организации с целью достижения ее целей. В этих условиях руководитель, занимающийся оперативными вопросами, должен превратить потенциал организации в реальную прибыль. Когда три десятилетия назад стратегическое планирование пришло на смену долгосрочному планированию, появилась возможность разрабатывать альтернативные версии развития будущего организаций.</w:t>
      </w:r>
    </w:p>
    <w:p w:rsidR="00174BC3" w:rsidRPr="00BC7E46" w:rsidRDefault="00F658F0" w:rsidP="00BC7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46">
        <w:rPr>
          <w:rFonts w:ascii="Times New Roman" w:hAnsi="Times New Roman" w:cs="Times New Roman"/>
          <w:sz w:val="28"/>
          <w:szCs w:val="28"/>
        </w:rPr>
        <w:t>Термин стратегическое управление был введен в научный оборот в начале 1970-х гг. для обозначения различий между управлением текущими производственными процессами и управлением на высшем уровне, в центре внимания которого должно быть внешнее окружение объекта управления. Новизна подхода заключалась в том, что если при оперативном управлении организация рассматривалась как структура, извлекающая прибыль от своей деятельности, то стратегическое управление обеспечивало развитие организации за счет сбалансированного взаимодействия с внешней средой. Для сопоставления существенных отличий показателей организации при различных подходах к уп</w:t>
      </w:r>
      <w:r w:rsidR="00BC7E46" w:rsidRPr="00BC7E46">
        <w:rPr>
          <w:rFonts w:ascii="Times New Roman" w:hAnsi="Times New Roman" w:cs="Times New Roman"/>
          <w:sz w:val="28"/>
          <w:szCs w:val="28"/>
        </w:rPr>
        <w:t>равлению нами составлена таблице 1</w:t>
      </w:r>
      <w:r w:rsidRPr="00BC7E46">
        <w:rPr>
          <w:rFonts w:ascii="Times New Roman" w:hAnsi="Times New Roman" w:cs="Times New Roman"/>
          <w:sz w:val="28"/>
          <w:szCs w:val="28"/>
        </w:rPr>
        <w:t>, из которой, в частности, следует, что стратегическое управление принципиально отличается от оперативного.</w:t>
      </w:r>
    </w:p>
    <w:p w:rsidR="00F658F0" w:rsidRPr="00BC7E46" w:rsidRDefault="00BC7E46" w:rsidP="00BC7E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7E46">
        <w:rPr>
          <w:rFonts w:ascii="Times New Roman" w:hAnsi="Times New Roman" w:cs="Times New Roman"/>
          <w:sz w:val="28"/>
          <w:szCs w:val="28"/>
        </w:rPr>
        <w:t>Таблица 1 - Сопоставление стратегического и оперативного управления</w:t>
      </w:r>
    </w:p>
    <w:tbl>
      <w:tblPr>
        <w:tblStyle w:val="a6"/>
        <w:tblW w:w="9458" w:type="dxa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3509"/>
      </w:tblGrid>
      <w:tr w:rsidR="00BC7E46" w:rsidRPr="00BC7E46" w:rsidTr="00BC7E46">
        <w:trPr>
          <w:trHeight w:val="20"/>
          <w:jc w:val="center"/>
        </w:trPr>
        <w:tc>
          <w:tcPr>
            <w:tcW w:w="268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260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Оперативное</w:t>
            </w:r>
          </w:p>
          <w:p w:rsidR="00F658F0" w:rsidRPr="00F658F0" w:rsidRDefault="00BC7E46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F658F0" w:rsidRPr="00F6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правление</w:t>
            </w:r>
          </w:p>
        </w:tc>
        <w:tc>
          <w:tcPr>
            <w:tcW w:w="350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Стратегическое</w:t>
            </w:r>
          </w:p>
          <w:p w:rsidR="00F658F0" w:rsidRPr="00F658F0" w:rsidRDefault="00BC7E46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F658F0" w:rsidRPr="00F6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правление</w:t>
            </w:r>
          </w:p>
        </w:tc>
      </w:tr>
      <w:tr w:rsidR="00BC7E46" w:rsidRPr="00BC7E46" w:rsidTr="00BC7E46">
        <w:trPr>
          <w:trHeight w:val="20"/>
          <w:jc w:val="center"/>
        </w:trPr>
        <w:tc>
          <w:tcPr>
            <w:tcW w:w="268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Предназначение</w:t>
            </w:r>
          </w:p>
        </w:tc>
        <w:tc>
          <w:tcPr>
            <w:tcW w:w="3260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прибыли за счет производства продукции</w:t>
            </w:r>
          </w:p>
        </w:tc>
        <w:tc>
          <w:tcPr>
            <w:tcW w:w="350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организации за счет сбалансированного взаимодействия с внешней средой</w:t>
            </w:r>
          </w:p>
        </w:tc>
      </w:tr>
      <w:tr w:rsidR="00BC7E46" w:rsidRPr="00BC7E46" w:rsidTr="00BC7E46">
        <w:trPr>
          <w:trHeight w:val="20"/>
          <w:jc w:val="center"/>
        </w:trPr>
        <w:tc>
          <w:tcPr>
            <w:tcW w:w="268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</w:t>
            </w:r>
          </w:p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</w:t>
            </w:r>
          </w:p>
        </w:tc>
        <w:tc>
          <w:tcPr>
            <w:tcW w:w="3260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обращен внутрь организации для поиска путей эффективного использования ресурсов</w:t>
            </w:r>
          </w:p>
        </w:tc>
        <w:tc>
          <w:tcPr>
            <w:tcW w:w="350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вовне организации для поиска новых возможностей</w:t>
            </w:r>
          </w:p>
        </w:tc>
      </w:tr>
      <w:tr w:rsidR="00BC7E46" w:rsidRPr="00BC7E46" w:rsidTr="00BC7E46">
        <w:trPr>
          <w:trHeight w:val="20"/>
          <w:jc w:val="center"/>
        </w:trPr>
        <w:tc>
          <w:tcPr>
            <w:tcW w:w="268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времени</w:t>
            </w:r>
          </w:p>
        </w:tc>
        <w:tc>
          <w:tcPr>
            <w:tcW w:w="3260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ближайшую перспективу</w:t>
            </w:r>
          </w:p>
        </w:tc>
        <w:tc>
          <w:tcPr>
            <w:tcW w:w="350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долгосрочную перспективу</w:t>
            </w:r>
          </w:p>
        </w:tc>
      </w:tr>
      <w:tr w:rsidR="00BC7E46" w:rsidRPr="00BC7E46" w:rsidTr="00BC7E46">
        <w:trPr>
          <w:trHeight w:val="20"/>
          <w:jc w:val="center"/>
        </w:trPr>
        <w:tc>
          <w:tcPr>
            <w:tcW w:w="268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Системообразующие факторы</w:t>
            </w:r>
          </w:p>
        </w:tc>
        <w:tc>
          <w:tcPr>
            <w:tcW w:w="3260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Функции, техника и технологии</w:t>
            </w:r>
          </w:p>
        </w:tc>
        <w:tc>
          <w:tcPr>
            <w:tcW w:w="350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и рыночные отношения</w:t>
            </w:r>
          </w:p>
        </w:tc>
      </w:tr>
      <w:tr w:rsidR="00BC7E46" w:rsidRPr="00BC7E46" w:rsidTr="00BC7E46">
        <w:trPr>
          <w:trHeight w:val="20"/>
          <w:jc w:val="center"/>
        </w:trPr>
        <w:tc>
          <w:tcPr>
            <w:tcW w:w="268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персоналом</w:t>
            </w:r>
          </w:p>
        </w:tc>
        <w:tc>
          <w:tcPr>
            <w:tcW w:w="3260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на работников как на один из видов ресурсов</w:t>
            </w:r>
          </w:p>
        </w:tc>
        <w:tc>
          <w:tcPr>
            <w:tcW w:w="350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как основная ценность организации</w:t>
            </w:r>
          </w:p>
        </w:tc>
      </w:tr>
      <w:tr w:rsidR="00BC7E46" w:rsidRPr="00BC7E46" w:rsidTr="00BC7E46">
        <w:trPr>
          <w:trHeight w:val="20"/>
          <w:jc w:val="center"/>
        </w:trPr>
        <w:tc>
          <w:tcPr>
            <w:tcW w:w="268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</w:t>
            </w:r>
          </w:p>
        </w:tc>
        <w:tc>
          <w:tcPr>
            <w:tcW w:w="3260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Прибыльность</w:t>
            </w:r>
          </w:p>
        </w:tc>
        <w:tc>
          <w:tcPr>
            <w:tcW w:w="3509" w:type="dxa"/>
            <w:vAlign w:val="center"/>
          </w:tcPr>
          <w:p w:rsidR="00F658F0" w:rsidRPr="00F658F0" w:rsidRDefault="00F658F0" w:rsidP="00BC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как реакция на изменение внешней среды</w:t>
            </w:r>
          </w:p>
        </w:tc>
      </w:tr>
    </w:tbl>
    <w:p w:rsidR="00F658F0" w:rsidRPr="00BC7E46" w:rsidRDefault="00F658F0" w:rsidP="00B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46" w:rsidRPr="00BC7E46" w:rsidRDefault="00BC7E46" w:rsidP="00BC7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46">
        <w:rPr>
          <w:rFonts w:ascii="Times New Roman" w:hAnsi="Times New Roman" w:cs="Times New Roman"/>
          <w:sz w:val="28"/>
          <w:szCs w:val="28"/>
        </w:rPr>
        <w:t>Безусловно, одного универсального подхода к принятию значительных решений в организации не существует, но, как правило, стратегические решения принимаются, когда собран значительный объем информации, п</w:t>
      </w:r>
      <w:bookmarkStart w:id="0" w:name="_GoBack"/>
      <w:bookmarkEnd w:id="0"/>
      <w:r w:rsidRPr="00BC7E46">
        <w:rPr>
          <w:rFonts w:ascii="Times New Roman" w:hAnsi="Times New Roman" w:cs="Times New Roman"/>
          <w:sz w:val="28"/>
          <w:szCs w:val="28"/>
        </w:rPr>
        <w:t>роведен стратегический анализ и выполнен прогноз. На основе прогноза разрабатывается план работы на несколько лет. Указанный план детализируется в программы действий, реализация которых осуществляется в структурных подразделениях организации.</w:t>
      </w:r>
    </w:p>
    <w:p w:rsidR="00BC7E46" w:rsidRPr="00BC7E46" w:rsidRDefault="00BC7E46" w:rsidP="00BC7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46">
        <w:rPr>
          <w:rFonts w:ascii="Times New Roman" w:hAnsi="Times New Roman" w:cs="Times New Roman"/>
          <w:sz w:val="28"/>
          <w:szCs w:val="28"/>
        </w:rPr>
        <w:t xml:space="preserve">Последовательность стадий и этапов стратегического </w:t>
      </w:r>
      <w:r w:rsidRPr="00BC7E46">
        <w:rPr>
          <w:rFonts w:ascii="Times New Roman" w:hAnsi="Times New Roman" w:cs="Times New Roman"/>
          <w:sz w:val="28"/>
          <w:szCs w:val="28"/>
        </w:rPr>
        <w:t>управления приведена в таблице 2</w:t>
      </w:r>
      <w:r w:rsidRPr="00BC7E46">
        <w:rPr>
          <w:rFonts w:ascii="Times New Roman" w:hAnsi="Times New Roman" w:cs="Times New Roman"/>
          <w:sz w:val="28"/>
          <w:szCs w:val="28"/>
        </w:rPr>
        <w:t>, составленной на основании анализа устоявшихся подходов к стратегическому управлению.</w:t>
      </w:r>
    </w:p>
    <w:p w:rsidR="00BC7E46" w:rsidRPr="00BC7E46" w:rsidRDefault="00BC7E46" w:rsidP="00BC7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E46">
        <w:rPr>
          <w:rFonts w:ascii="Times New Roman" w:hAnsi="Times New Roman" w:cs="Times New Roman"/>
          <w:sz w:val="28"/>
          <w:szCs w:val="28"/>
        </w:rPr>
        <w:t xml:space="preserve">Таблица 2 - </w:t>
      </w:r>
      <w:r w:rsidRPr="00BC7E46">
        <w:rPr>
          <w:rFonts w:ascii="Times New Roman" w:hAnsi="Times New Roman" w:cs="Times New Roman"/>
          <w:sz w:val="28"/>
          <w:szCs w:val="28"/>
        </w:rPr>
        <w:t>Последовательность корпоративного планирования</w:t>
      </w:r>
    </w:p>
    <w:p w:rsidR="00BC7E46" w:rsidRPr="00BC7E46" w:rsidRDefault="00BC7E46" w:rsidP="00B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7E46" w:rsidRPr="00E85143" w:rsidTr="006255D5">
        <w:tc>
          <w:tcPr>
            <w:tcW w:w="4672" w:type="dxa"/>
            <w:vAlign w:val="center"/>
          </w:tcPr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rPr>
                <w:b/>
                <w:bCs/>
              </w:rPr>
              <w:t>Стадия планирования</w:t>
            </w:r>
          </w:p>
        </w:tc>
        <w:tc>
          <w:tcPr>
            <w:tcW w:w="4673" w:type="dxa"/>
            <w:vAlign w:val="center"/>
          </w:tcPr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rPr>
                <w:b/>
                <w:bCs/>
              </w:rPr>
              <w:t>Этап</w:t>
            </w:r>
          </w:p>
        </w:tc>
      </w:tr>
      <w:tr w:rsidR="00BC7E46" w:rsidRPr="00E85143" w:rsidTr="006255D5">
        <w:tc>
          <w:tcPr>
            <w:tcW w:w="4672" w:type="dxa"/>
            <w:vAlign w:val="center"/>
          </w:tcPr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Определение целей</w:t>
            </w:r>
          </w:p>
        </w:tc>
        <w:tc>
          <w:tcPr>
            <w:tcW w:w="4673" w:type="dxa"/>
            <w:vAlign w:val="center"/>
          </w:tcPr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Формулирование видения и миссии Формулирование целей</w:t>
            </w:r>
          </w:p>
        </w:tc>
      </w:tr>
      <w:tr w:rsidR="00BC7E46" w:rsidRPr="00E85143" w:rsidTr="006255D5">
        <w:tc>
          <w:tcPr>
            <w:tcW w:w="4672" w:type="dxa"/>
            <w:vAlign w:val="center"/>
          </w:tcPr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Системный анализ ситуации</w:t>
            </w:r>
          </w:p>
        </w:tc>
        <w:tc>
          <w:tcPr>
            <w:tcW w:w="4673" w:type="dxa"/>
            <w:vAlign w:val="center"/>
          </w:tcPr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Анализ существующей стратегии</w:t>
            </w:r>
          </w:p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Анализ окружающей среды</w:t>
            </w:r>
          </w:p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Анализ внутренней ситуации</w:t>
            </w:r>
          </w:p>
        </w:tc>
      </w:tr>
      <w:tr w:rsidR="00BC7E46" w:rsidRPr="00E85143" w:rsidTr="006255D5">
        <w:tc>
          <w:tcPr>
            <w:tcW w:w="4672" w:type="dxa"/>
            <w:vAlign w:val="center"/>
          </w:tcPr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Разработка стратегии</w:t>
            </w:r>
          </w:p>
        </w:tc>
        <w:tc>
          <w:tcPr>
            <w:tcW w:w="4673" w:type="dxa"/>
            <w:vAlign w:val="center"/>
          </w:tcPr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Разработка концепции стратегии</w:t>
            </w:r>
          </w:p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Выбор варианта стратегии</w:t>
            </w:r>
          </w:p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Конкретизация выбранной стратегии</w:t>
            </w:r>
          </w:p>
        </w:tc>
      </w:tr>
      <w:tr w:rsidR="00BC7E46" w:rsidRPr="00E85143" w:rsidTr="006255D5">
        <w:tc>
          <w:tcPr>
            <w:tcW w:w="4672" w:type="dxa"/>
            <w:vAlign w:val="center"/>
          </w:tcPr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Проведение стратегических изменений</w:t>
            </w:r>
          </w:p>
        </w:tc>
        <w:tc>
          <w:tcPr>
            <w:tcW w:w="4673" w:type="dxa"/>
            <w:vAlign w:val="center"/>
          </w:tcPr>
          <w:p w:rsidR="00BC7E46" w:rsidRPr="00E85143" w:rsidRDefault="00BC7E46" w:rsidP="00BC7E46">
            <w:pPr>
              <w:pStyle w:val="a4"/>
              <w:spacing w:before="0" w:beforeAutospacing="0" w:after="0" w:afterAutospacing="0"/>
              <w:jc w:val="both"/>
            </w:pPr>
            <w:r w:rsidRPr="00E85143">
              <w:t>Разработка функциональных стратегий Разработка стратегических мероприятий Проведение изменений</w:t>
            </w:r>
          </w:p>
        </w:tc>
      </w:tr>
    </w:tbl>
    <w:p w:rsidR="00BC7E46" w:rsidRPr="00BC7E46" w:rsidRDefault="00BC7E46" w:rsidP="00B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E46" w:rsidRPr="00BC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54323"/>
    <w:multiLevelType w:val="multilevel"/>
    <w:tmpl w:val="A3C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BC"/>
    <w:rsid w:val="00174BC3"/>
    <w:rsid w:val="00B86CBC"/>
    <w:rsid w:val="00B95FD3"/>
    <w:rsid w:val="00BC7E46"/>
    <w:rsid w:val="00E37993"/>
    <w:rsid w:val="00E85143"/>
    <w:rsid w:val="00F6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4CEA-2049-46AF-8223-87BB8747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F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4B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5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F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Iron</cp:lastModifiedBy>
  <cp:revision>3</cp:revision>
  <dcterms:created xsi:type="dcterms:W3CDTF">2019-12-10T18:39:00Z</dcterms:created>
  <dcterms:modified xsi:type="dcterms:W3CDTF">2019-12-10T19:31:00Z</dcterms:modified>
</cp:coreProperties>
</file>