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spacing w:lineRule="auto" w:line="288" w:before="0" w:after="200"/>
        <w:ind w:left="1515" w:hanging="360"/>
        <w:rPr>
          <w:rFonts w:eastAsia="Calibri" w:cs="Times New Roman"/>
          <w:szCs w:val="24"/>
        </w:rPr>
      </w:pPr>
      <w:r>
        <w:rPr>
          <w:rFonts w:eastAsia="Arial Unicode MS" w:cs="Times New Roman"/>
          <w:b/>
          <w:szCs w:val="24"/>
        </w:rPr>
        <w:br/>
      </w:r>
      <w:r>
        <w:rPr>
          <w:rFonts w:eastAsia="Calibri" w:cs="Times New Roman"/>
          <w:szCs w:val="24"/>
        </w:rPr>
        <w:t xml:space="preserve">Объем </w:t>
      </w:r>
      <w:bookmarkStart w:id="0" w:name="_GoBack"/>
      <w:bookmarkEnd w:id="0"/>
      <w:r>
        <w:rPr>
          <w:rFonts w:eastAsia="Calibri" w:cs="Times New Roman"/>
          <w:szCs w:val="24"/>
        </w:rPr>
        <w:t xml:space="preserve">решения кейса должен составлять от 6 000 до 12 000 печатных знаков (3 – 7 страниц 12 кеглем через 1,5 интервала). </w:t>
      </w:r>
    </w:p>
    <w:p>
      <w:pPr>
        <w:pStyle w:val="Normal"/>
        <w:jc w:val="center"/>
        <w:rPr>
          <w:rFonts w:eastAsia="Arial Unicode MS" w:cs="Times New Roman"/>
          <w:b/>
          <w:b/>
          <w:szCs w:val="24"/>
        </w:rPr>
      </w:pPr>
      <w:r>
        <w:rPr>
          <w:rFonts w:eastAsia="Arial Unicode MS" w:cs="Times New Roman"/>
          <w:b/>
          <w:szCs w:val="24"/>
        </w:rPr>
        <w:br/>
        <w:t>Кейс 1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Задание </w:t>
      </w:r>
    </w:p>
    <w:p>
      <w:pPr>
        <w:pStyle w:val="Normal"/>
        <w:rPr>
          <w:rFonts w:eastAsia="Calibri" w:cs="Times New Roman"/>
          <w:i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На основе статистических данных и дополнительной информации проанализируйте результаты работы какого-либо сегмента рынка (рынок сельскохозяйственной продукции, рынок инновационных продуктов предприятий лёгкой промышленности и т.д.) за прошедший период (3-4 года), а также попытайтесь спрогнозировать перспективы данного сегмента рыночной системы на ближайший период (3-4 года). В качестве объекта исследования обязательно требуется выбирать сегменты рынка, поддерживаемые правительском РФ. Факт поддержки требуется описать и доказать.</w:t>
      </w:r>
    </w:p>
    <w:p>
      <w:pPr>
        <w:pStyle w:val="Normal"/>
        <w:rPr>
          <w:rFonts w:eastAsia="Calibri" w:cs="Times New Roman"/>
          <w:i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 xml:space="preserve"> 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Анализ на примере сельскохозяйственной отрасли: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«… Сельскохозяйственные производители активно поддерживаются правительством РФ с использованием следующих мер…»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«… Рынок, с момента начала реализации мероприятий по поддержке, продемонстрировал…»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«… Причиной такой динамики является…»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«… Ожидаемый результат…»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«…В качестве рекомендаций можно предложить…» 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Вы можете рассмотреть конкретную ситуацию, которая предлагается Вам для анализа (вместо обзорного материала, который предлагалось выполнить ранее).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«Рынок торговли продуктами питания, в настоящий момент, практически полностью представлен крупными торговыми сетями. Войти на этот рынок скромному производителю сельскохозяйственной продукции крайне затруднительно. Крупные торговые сети, помимо реализации продукции конечному потребителю, весьма активно вертикально интегрируются в рынок продуктов питания. Так, в частности, известны ситуации, когда собственники торговых сетей приобретают перерабатывающие предприятия, предприятия производящие сельскохозяйственную продукции. По сути, рынок блокируется для входа новых игроков (участников). Не трудно оценить данную ситуацию с разных точек зрения: потребителя, производителя, государства. Не менее важным является и оценка последствий данных событий для участников рынка.»</w:t>
      </w:r>
    </w:p>
    <w:p>
      <w:pPr>
        <w:pStyle w:val="Normal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Задание:</w:t>
      </w:r>
    </w:p>
    <w:p>
      <w:pPr>
        <w:pStyle w:val="ListParagraph"/>
        <w:numPr>
          <w:ilvl w:val="0"/>
          <w:numId w:val="1"/>
        </w:num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Найдите подтверждение / опровержение сказанному. Подкрепите своё мнение статистическими данными, отчётами экспертов.</w:t>
      </w:r>
    </w:p>
    <w:p>
      <w:pPr>
        <w:pStyle w:val="ListParagraph"/>
        <w:numPr>
          <w:ilvl w:val="0"/>
          <w:numId w:val="1"/>
        </w:num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Определите положительные и отрицательные последствия для всех участников рынка продуктов питания.</w:t>
      </w:r>
    </w:p>
    <w:p>
      <w:pPr>
        <w:pStyle w:val="ListParagraph"/>
        <w:numPr>
          <w:ilvl w:val="0"/>
          <w:numId w:val="1"/>
        </w:num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Разработайте (предложите) пути снижения риска для всех участников рынка (желательны конкретные мероприятия).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Сельское хозяйство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– стратегическая отрасль экономики любой страны, обеспечивающая ее продовольственную безопасность.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Необходимостьгосударственной поддержки сельского хозяйства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вытекает из особенностей сельскохозяйственного производства (сезонность,  продолжительность производственного цикла, средства производства-живые организмы,  высокая зависимость от природно-климатических условий и др.) усиливающих неконкурентоспособность отрасли.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Важность развития аграрного сектора экономики отмечена в специальном федеральном законе «О развитии сельского хозяйства», в государственной  программе развития сельского хозяйства на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-2020 годы, в соответствии с которыми комплекс нормативных правовых актов принят на уровне субъектов Российской Федерации.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 развитых странах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государство активно вмешивается в деятельность аграрного сектора путем осуществления политики, направленной на поддержку и формирование оптимальной структуры сельскохозяйственного производства – до 30% расходов консолидированного бюджета направляется на финансирование сельского хозяйства. В России удельный вес федерального бюджета составляет до 3%.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1. Удельный вес расходов федерального бюджета РФ  на развитие сельского хозяйства</w:t>
      </w:r>
    </w:p>
    <w:tbl>
      <w:tblPr>
        <w:tblW w:w="12250" w:type="dxa"/>
        <w:jc w:val="left"/>
        <w:tblInd w:w="44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917"/>
        <w:gridCol w:w="1283"/>
        <w:gridCol w:w="1300"/>
        <w:gridCol w:w="1283"/>
        <w:gridCol w:w="1284"/>
        <w:gridCol w:w="1300"/>
        <w:gridCol w:w="1283"/>
        <w:gridCol w:w="1300"/>
        <w:gridCol w:w="1300"/>
      </w:tblGrid>
      <w:tr>
        <w:trPr/>
        <w:tc>
          <w:tcPr>
            <w:tcW w:w="191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2015г. (план)</w:t>
            </w:r>
          </w:p>
        </w:tc>
      </w:tr>
      <w:tr>
        <w:trPr/>
        <w:tc>
          <w:tcPr>
            <w:tcW w:w="191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в общем объеме расходов ФБ, %</w:t>
            </w:r>
          </w:p>
        </w:tc>
        <w:tc>
          <w:tcPr>
            <w:tcW w:w="12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2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Уровень поддержки государством аграрного сектора в США, Канаде странах Евросоюза в десятки раз больше, чем в России. В России сумма поддержки на 1 гектар не больше 35 долларов, в США – 750долларов, в ВТО – 350долларов.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Наибольший удельный вес государственной поддержки в доходах производителей наблюдается в Норвегии – 60,64%, Швеции – 53,86%, Японии – 50,01%. Наиболее самостоятельны в формировании дохода производители Австралии – 2,23%, США – 7,04%. В России в 1986 году данный показатель составлял 83%, а в связи с переходом к рынку наблюдались отрицательные значения данного показателя: в 1992 году – минус 110%, 1993 году – минус 29%. В 2010 году данный показатель составил 21,37%, что характеризовало усиление роли государственных финансов в формировании доходов отечественных производителей. В последние годы размер субсидий к сумме выручки в среднем по России составляет около 10%, во УрФО – около 15%, в Тюменской области он выше – около 30%.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2. Размер субсидий к сумме выручки по федеральным округам и отдельным субъектам РФ, (%)</w:t>
      </w:r>
    </w:p>
    <w:tbl>
      <w:tblPr>
        <w:tblW w:w="936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895"/>
        <w:gridCol w:w="1290"/>
        <w:gridCol w:w="1290"/>
        <w:gridCol w:w="1290"/>
        <w:gridCol w:w="1290"/>
        <w:gridCol w:w="1305"/>
      </w:tblGrid>
      <w:tr>
        <w:trPr/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Субъекты Федерации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89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В среднем по РФ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>
        <w:trPr/>
        <w:tc>
          <w:tcPr>
            <w:tcW w:w="289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>
        <w:trPr/>
        <w:tc>
          <w:tcPr>
            <w:tcW w:w="289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Читинская область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</w:tr>
      <w:tr>
        <w:trPr/>
        <w:tc>
          <w:tcPr>
            <w:tcW w:w="289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Уральский ФО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>
        <w:trPr/>
        <w:tc>
          <w:tcPr>
            <w:tcW w:w="289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>
        <w:trPr/>
        <w:tc>
          <w:tcPr>
            <w:tcW w:w="289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 Тюменской области по сравнению с регионами-соседями объем государственной поддержки выше, и ежегодно составляет 3-4% от расходов областного бюджета. Однако, темпы снижения объемов велики: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году – около 7 млрд. рублей,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году – 6 млрд. рублей,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году – 5,8 млрд. рублей. В общей сумме расходов региональный бюджет занимает до 90%.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3. Структура бюджетных расходов на АПК Тюменской области</w:t>
      </w:r>
    </w:p>
    <w:tbl>
      <w:tblPr>
        <w:tblW w:w="9836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810"/>
        <w:gridCol w:w="1333"/>
        <w:gridCol w:w="1004"/>
        <w:gridCol w:w="1333"/>
        <w:gridCol w:w="1004"/>
        <w:gridCol w:w="1333"/>
        <w:gridCol w:w="1019"/>
      </w:tblGrid>
      <w:tr>
        <w:trPr/>
        <w:tc>
          <w:tcPr>
            <w:tcW w:w="281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52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810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расходов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6462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7074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5865</w:t>
            </w:r>
          </w:p>
        </w:tc>
        <w:tc>
          <w:tcPr>
            <w:tcW w:w="10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0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281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5945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6225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5103</w:t>
            </w:r>
          </w:p>
        </w:tc>
        <w:tc>
          <w:tcPr>
            <w:tcW w:w="101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Рассматривая структуру бюджетных расходов на АПК Тюменской области по отраслям, необходимо отметить, что наибольший удельный вес занимают расходы на животноводство – более 40% в течение трех лет.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4. Структура бюджетных расходов на АПК Тюменской области</w:t>
      </w:r>
    </w:p>
    <w:tbl>
      <w:tblPr>
        <w:tblW w:w="10699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383"/>
        <w:gridCol w:w="1333"/>
        <w:gridCol w:w="1004"/>
        <w:gridCol w:w="1333"/>
        <w:gridCol w:w="1004"/>
        <w:gridCol w:w="1333"/>
        <w:gridCol w:w="1004"/>
        <w:gridCol w:w="1305"/>
      </w:tblGrid>
      <w:tr>
        <w:trPr/>
        <w:tc>
          <w:tcPr>
            <w:tcW w:w="238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5" w:type="dxa"/>
            <w:vMerge w:val="restar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Откл. 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 от 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 по %%, (+,-)</w:t>
            </w:r>
          </w:p>
        </w:tc>
      </w:tr>
      <w:tr>
        <w:trPr/>
        <w:tc>
          <w:tcPr>
            <w:tcW w:w="2383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5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расходов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6462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7074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5865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-597</w:t>
            </w:r>
          </w:p>
        </w:tc>
      </w:tr>
      <w:tr>
        <w:trPr/>
        <w:tc>
          <w:tcPr>
            <w:tcW w:w="23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  Животноводство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2979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2697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>
        <w:trPr/>
        <w:tc>
          <w:tcPr>
            <w:tcW w:w="23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2738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>
        <w:trPr/>
        <w:tc>
          <w:tcPr>
            <w:tcW w:w="23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ставки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</w:tr>
      <w:tr>
        <w:trPr/>
        <w:tc>
          <w:tcPr>
            <w:tcW w:w="238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 структуре бюджетных расходов на господдержку отрасли животноводства необходимо отметить, что наибольший удельный вес занимают субсидии на продукцию – от 40 до 47 процентов. Резко снизился удельный вес субсидий на развитие МТБ – на 13%.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5. Структура бюджетных расходов на господдержку животноводства Тюменской области</w:t>
      </w:r>
    </w:p>
    <w:tbl>
      <w:tblPr>
        <w:tblW w:w="1096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644"/>
        <w:gridCol w:w="1333"/>
        <w:gridCol w:w="1004"/>
        <w:gridCol w:w="1333"/>
        <w:gridCol w:w="1004"/>
        <w:gridCol w:w="1333"/>
        <w:gridCol w:w="1004"/>
        <w:gridCol w:w="1305"/>
      </w:tblGrid>
      <w:tr>
        <w:trPr/>
        <w:tc>
          <w:tcPr>
            <w:tcW w:w="26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5" w:type="dxa"/>
            <w:vMerge w:val="restar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Откл. 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 от 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 по %% (+,-)</w:t>
            </w:r>
          </w:p>
        </w:tc>
      </w:tr>
      <w:tr>
        <w:trPr/>
        <w:tc>
          <w:tcPr>
            <w:tcW w:w="2644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5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4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расходов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2753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3438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-541</w:t>
            </w:r>
          </w:p>
        </w:tc>
      </w:tr>
      <w:tr>
        <w:trPr/>
        <w:tc>
          <w:tcPr>
            <w:tcW w:w="264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  Субсидии на животноводческую продукцию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>
        <w:trPr/>
        <w:tc>
          <w:tcPr>
            <w:tcW w:w="264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развитие МТБ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</w:tr>
      <w:tr>
        <w:trPr/>
        <w:tc>
          <w:tcPr>
            <w:tcW w:w="264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>
        <w:trPr/>
        <w:tc>
          <w:tcPr>
            <w:tcW w:w="264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ставки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264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ОЦП «Сотрудничество» (ХМАО, ЯНАО)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 структуре бюджетных расходов на господдержку отрасли растениеводства наибольший удельный вес занимают субсидии на развитие МТБ –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году – 50%, однако к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году их удельный вес снизился на 25%. Появилась несвязанная поддержка – 23%, но исчезли субсидии на ГСМ [4].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6. Структура бюджетных расходов на господдержку растениеводства Тюменской области</w:t>
      </w:r>
    </w:p>
    <w:tbl>
      <w:tblPr>
        <w:tblW w:w="10496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180"/>
        <w:gridCol w:w="1333"/>
        <w:gridCol w:w="1004"/>
        <w:gridCol w:w="1333"/>
        <w:gridCol w:w="1004"/>
        <w:gridCol w:w="1333"/>
        <w:gridCol w:w="1004"/>
        <w:gridCol w:w="1305"/>
      </w:tblGrid>
      <w:tr>
        <w:trPr/>
        <w:tc>
          <w:tcPr>
            <w:tcW w:w="21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5" w:type="dxa"/>
            <w:vMerge w:val="restar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Откл. 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 от 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 по %% (+,-)</w:t>
            </w:r>
          </w:p>
        </w:tc>
      </w:tr>
      <w:tr>
        <w:trPr/>
        <w:tc>
          <w:tcPr>
            <w:tcW w:w="2180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млн.р.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05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расходов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2167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3086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-322</w:t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  Субсидии на средства химизации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развитие МТБ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семеноводство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ставки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+25</w:t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Несвязанная поддержка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</w:t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ГСМ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</w:tr>
      <w:tr>
        <w:trPr/>
        <w:tc>
          <w:tcPr>
            <w:tcW w:w="218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Исследуя финансовую поддержку аграрного сектора, нужно уточнить понятие эффективности. По мнению О.А. Фролова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эффективность государственной финансовой поддержки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– это сложная экономическая категория, показывающая максимальную производственную отдачу от совокупности средств и выгод, получаемых сельскохозяйственными производителями и сельскими территориями безвозмездно или на льготных условиях из бюджетов разных уровней, а также от действия законодательных и других государственных мер, обеспечивающих условия эффективного функционирования сельхозпроизводства и жизнедеятельности на селе.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Требование эффективности использования бюджетных средств устанавливается Бюджетным Кодексом РФ ст. 34 дает следующее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определение принципа эффективности использования бюджетных средств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–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Контроль эффективности государственной поддержки можно разделить:</w:t>
      </w:r>
    </w:p>
    <w:p>
      <w:pPr>
        <w:pStyle w:val="Style18"/>
        <w:widowControl/>
        <w:numPr>
          <w:ilvl w:val="0"/>
          <w:numId w:val="3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Контроль эффективности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мер господдержки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;</w:t>
      </w:r>
    </w:p>
    <w:p>
      <w:pPr>
        <w:pStyle w:val="Style18"/>
        <w:widowControl/>
        <w:numPr>
          <w:ilvl w:val="0"/>
          <w:numId w:val="3"/>
        </w:numPr>
        <w:tabs>
          <w:tab w:val="left" w:pos="0" w:leader="none"/>
        </w:tabs>
        <w:spacing w:lineRule="auto" w:line="360"/>
        <w:ind w:left="707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Контроль эффективности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использования средств господдержки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На слайде представлена сравнительная характеристика данных видов контроля.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7. Сравнительная характеристика контроля эффективности господдержки</w:t>
      </w:r>
    </w:p>
    <w:tbl>
      <w:tblPr>
        <w:tblW w:w="936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455"/>
        <w:gridCol w:w="3841"/>
        <w:gridCol w:w="3064"/>
      </w:tblGrid>
      <w:tr>
        <w:trPr/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84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Контроль эффективности мер господдержки</w:t>
            </w:r>
          </w:p>
        </w:tc>
        <w:tc>
          <w:tcPr>
            <w:tcW w:w="30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Контроль эффективности использования средств господдержки</w:t>
            </w:r>
          </w:p>
        </w:tc>
      </w:tr>
      <w:tr>
        <w:trPr/>
        <w:tc>
          <w:tcPr>
            <w:tcW w:w="24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3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Охватывает все аспекты, связанные с реализацией конкретной меры господдержки (подпрограммы или программы в целом) в региональном или всероссийском масштабе</w:t>
            </w:r>
          </w:p>
        </w:tc>
        <w:tc>
          <w:tcPr>
            <w:tcW w:w="3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Охватывает аспекты, связанные с использованием средств в рамках конкретной меры господдержки</w:t>
            </w:r>
          </w:p>
        </w:tc>
      </w:tr>
      <w:tr>
        <w:trPr/>
        <w:tc>
          <w:tcPr>
            <w:tcW w:w="24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3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Базируется на комплексном анализе результативности решения поставленных задач и достижения требуемого социально-экономического эффекта и включает анализ критериев и целевых показателей, установленных для оценки эффективности конкретной меры (программы), и используемый инструментарий</w:t>
            </w:r>
          </w:p>
        </w:tc>
        <w:tc>
          <w:tcPr>
            <w:tcW w:w="3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анализ критериев и целевых показателей, установленных для оценки эффективности конкретной меры (программы), и используемый инструментарий</w:t>
            </w:r>
          </w:p>
        </w:tc>
      </w:tr>
      <w:tr>
        <w:trPr/>
        <w:tc>
          <w:tcPr>
            <w:tcW w:w="24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3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на выработку рекомендаций по повышению эффективности реализуемой или запланированной меры господдержки, выражение мнения о ее целесообразности в перспективе</w:t>
            </w:r>
          </w:p>
        </w:tc>
        <w:tc>
          <w:tcPr>
            <w:tcW w:w="3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на оперативное принятие мер и выработку рекомендаций по повышению эффективности либо возврату неэффективно использованных средств в бюджет</w:t>
            </w:r>
          </w:p>
        </w:tc>
      </w:tr>
      <w:tr>
        <w:trPr/>
        <w:tc>
          <w:tcPr>
            <w:tcW w:w="245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384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внешними контрольными органами</w:t>
            </w:r>
          </w:p>
        </w:tc>
        <w:tc>
          <w:tcPr>
            <w:tcW w:w="3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внутренним контрольным подразделением распорядителя средств</w:t>
            </w:r>
          </w:p>
        </w:tc>
      </w:tr>
      <w:tr>
        <w:trPr/>
        <w:tc>
          <w:tcPr>
            <w:tcW w:w="245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84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одного года</w:t>
            </w:r>
          </w:p>
        </w:tc>
        <w:tc>
          <w:tcPr>
            <w:tcW w:w="306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трех месяцев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Так, 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по области применения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–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контроль эффективности мер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 охватывает все аспекты, связанные с реализацией конкретной меры господдержки (подпрограммы или программы в целом) в региональном или всероссийском масштабе.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Контроль эффективности использования средств господдержки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– охватывает аспекты, связанные с использованием средств в рамках конкретной меры господдержки.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По целям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–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контроль эффективности мер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 направлен на выработку рекомендаций по повышению эффективности реализуемой или запланированной меры господдержки, выражение мнения о ее целесообразности в перспективе.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Контроль эффективности использования средств господдержки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– направлен на оперативное принятие мер и выработку рекомендаций по повышению эффективности либо возврату неэффективно использованных средств в бюджет.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Экономическую эффективность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мер господдержки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характеризуют показатели отдачи бюджетных средств, а также производительности труда, заработной платы, количества созданных дополнительных рабочих мест, обеспечения населения продовольствием, дополнительного поступления налогов в бюджеты всех уровней, уровня рентабельности.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Оценивая эффективность мер господдержки в рамках основных государственных документов – Нацпроекта и госпрограмм отмечается, что в России созданы благоприятные условия для привлечения в подотрасли АПК частного капитала. На 1 рубль государственной поддержки в АПК привлекается 10 рублей частных инвестиций. Совокупный инвестиционный портфель составляет более 1,9 трлн. рублей и обеспечивает устойчивые темпы развития и модернизации АПК в течение 5 лет.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 каждым годом реализации программы объем господдержки должен расти, и в 2020г. по сравнению с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г. рост составит 46,4%. В ее структуре увеличится доля поддержки растениеводства, однако сокращается поддержка МФХ. При неизменном удельном весе поддержки животноводства резко сократится поддержка кредитования  подотрасли.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8. Объем и структура господдержки АПК России (в рамках Госпрограммы).</w:t>
      </w:r>
    </w:p>
    <w:tbl>
      <w:tblPr>
        <w:tblW w:w="10743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080"/>
        <w:gridCol w:w="1424"/>
        <w:gridCol w:w="1064"/>
        <w:gridCol w:w="1424"/>
        <w:gridCol w:w="624"/>
        <w:gridCol w:w="624"/>
        <w:gridCol w:w="1424"/>
        <w:gridCol w:w="1079"/>
      </w:tblGrid>
      <w:tr>
        <w:trPr/>
        <w:tc>
          <w:tcPr>
            <w:tcW w:w="30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2488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48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27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>
        <w:trPr/>
        <w:tc>
          <w:tcPr>
            <w:tcW w:w="3080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Млрд. руб.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Млрд. руб.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Млрд. руб.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Развитие растениеводства: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57,655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65,059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110,815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элитное семеноводство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2,386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0,693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2,487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 значимые программы субъектов РФ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11,227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18,782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сельхозпроизводителей Крайнего Севера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1,215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0,732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1,259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Развитие животноводства: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76,344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98,256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110,579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32,6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молочное скотоводство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16,904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 значимые программы субъектов РФ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23,427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35,686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Развитие МФХ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15,14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10,21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14,199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231,263</w:t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238,862</w:t>
            </w:r>
          </w:p>
        </w:tc>
        <w:tc>
          <w:tcPr>
            <w:tcW w:w="1248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338,67</w:t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308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6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vAlign w:val="cente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 результате реализации госпрограммы удельный вес российской продукции в общих ресурсах должен составить: зерна – 99,7%, растительного масла – 87,7%, картофеля – 98,7%, мяса и мясопродуктов – 88,3%, молока и молокопродуктов – 90,2%.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Достижение плановых ориентиров и есть оценка эффективности программы [8].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9. Эффективность расходования бюджетных средств за годы реализации Госпрограммы.</w:t>
      </w:r>
    </w:p>
    <w:tbl>
      <w:tblPr>
        <w:tblW w:w="13494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257"/>
        <w:gridCol w:w="1822"/>
        <w:gridCol w:w="1784"/>
        <w:gridCol w:w="1822"/>
        <w:gridCol w:w="1784"/>
        <w:gridCol w:w="2511"/>
        <w:gridCol w:w="2514"/>
      </w:tblGrid>
      <w:tr>
        <w:trPr/>
        <w:tc>
          <w:tcPr>
            <w:tcW w:w="125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606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Произведено, млрд. руб.</w:t>
            </w:r>
          </w:p>
        </w:tc>
        <w:tc>
          <w:tcPr>
            <w:tcW w:w="3606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Ежегодный прирост</w:t>
            </w:r>
          </w:p>
        </w:tc>
        <w:tc>
          <w:tcPr>
            <w:tcW w:w="2511" w:type="dxa"/>
            <w:vMerge w:val="restar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Финансирование мероприятий программы млрд. руб.</w:t>
            </w:r>
          </w:p>
        </w:tc>
        <w:tc>
          <w:tcPr>
            <w:tcW w:w="2514" w:type="dxa"/>
            <w:vMerge w:val="restar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Коэффициент эффективности (прирост производства объем финансирования)</w:t>
            </w:r>
          </w:p>
        </w:tc>
      </w:tr>
      <w:tr>
        <w:trPr/>
        <w:tc>
          <w:tcPr>
            <w:tcW w:w="1257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сх продукции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пищевых продуктов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сх продукции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пищевых продуктов</w:t>
            </w:r>
          </w:p>
        </w:tc>
        <w:tc>
          <w:tcPr>
            <w:tcW w:w="2511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5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3382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3681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25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3456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3792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238,9</w:t>
            </w:r>
          </w:p>
        </w:tc>
        <w:tc>
          <w:tcPr>
            <w:tcW w:w="25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>
        <w:trPr/>
        <w:tc>
          <w:tcPr>
            <w:tcW w:w="125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3751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25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125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4045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4961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5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338,7</w:t>
            </w:r>
          </w:p>
        </w:tc>
        <w:tc>
          <w:tcPr>
            <w:tcW w:w="25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>
        <w:trPr/>
        <w:tc>
          <w:tcPr>
            <w:tcW w:w="125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7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251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2287,3</w:t>
            </w:r>
          </w:p>
        </w:tc>
        <w:tc>
          <w:tcPr>
            <w:tcW w:w="251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0,85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Экономическая эффективность расходования бюджетных средств в рамках госпрограммы свидетельствует о невысокой их результативности. Коэффициент эффективности в среднем составит 0,85, это означает, что на 1 руб. израсходованных средств будет дополнительно произведено продукции только 85коп.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Рассматривая эффективность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использования средств господдержки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выделяют различные методики ее оценки: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1.Методика оценки эффективности использования бюджетных средств, предоставляемых в виде субсидий, включает расчет следующих критериев эффективности:</w:t>
      </w:r>
    </w:p>
    <w:p>
      <w:pPr>
        <w:pStyle w:val="Style18"/>
        <w:widowControl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прирост производства продукции сельского хозяйства в целом и по отраслям в стоимостном выражении на 1 руб. субсидий;</w:t>
      </w:r>
    </w:p>
    <w:p>
      <w:pPr>
        <w:pStyle w:val="Style18"/>
        <w:widowControl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объем субсидий на 1 га сельскохозяйственных угодий;</w:t>
      </w:r>
    </w:p>
    <w:p>
      <w:pPr>
        <w:pStyle w:val="Style18"/>
        <w:widowControl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уровень рентабельности проданной сельскохозяйственной продукции в целом и по отраслям в разрезе показателей без учета и с учетом субсидий;</w:t>
      </w:r>
    </w:p>
    <w:p>
      <w:pPr>
        <w:pStyle w:val="Style18"/>
        <w:widowControl/>
        <w:numPr>
          <w:ilvl w:val="0"/>
          <w:numId w:val="4"/>
        </w:numPr>
        <w:tabs>
          <w:tab w:val="left" w:pos="0" w:leader="none"/>
        </w:tabs>
        <w:spacing w:lineRule="auto" w:line="36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прирост товарной продукции сельского хозяйства, полученный за счет государственной поддержки.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Для более объективной оценки эффективности необходимо учитывать, следующие результаты деятельности сельскохозяйственных организаций:</w:t>
      </w:r>
    </w:p>
    <w:p>
      <w:pPr>
        <w:pStyle w:val="Style18"/>
        <w:widowControl/>
        <w:numPr>
          <w:ilvl w:val="0"/>
          <w:numId w:val="5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инвестиции в основной капитал за счет собственных средств, чистая прибыль за вычетом средств бюджетной поддержки;</w:t>
      </w:r>
    </w:p>
    <w:p>
      <w:pPr>
        <w:pStyle w:val="Style18"/>
        <w:widowControl/>
        <w:numPr>
          <w:ilvl w:val="0"/>
          <w:numId w:val="5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заработная плата работников, занятых в сельхозпредприятиях;</w:t>
      </w:r>
    </w:p>
    <w:p>
      <w:pPr>
        <w:pStyle w:val="Style18"/>
        <w:widowControl/>
        <w:numPr>
          <w:ilvl w:val="0"/>
          <w:numId w:val="5"/>
        </w:numPr>
        <w:tabs>
          <w:tab w:val="left" w:pos="0" w:leader="none"/>
        </w:tabs>
        <w:spacing w:lineRule="auto" w:line="36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налоги, сборы и обязательные платежи.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2.Также важным показателем является бюджетная эффективность, которая рассчитывается как отношение сумм налогов, сборов и других платежей предприятий аграрного сектора, поступивших в казну, к размеру их государственных субсидий. При таком способе расчета можно определить реальную отдачу от федеральной и региональной государственной поддержки.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3.В работах Н.Г. Барышникова и Д.Ю. Самыгина предлагается исследовать влияние бюджетной поддержки на развитие сельского хозяйства с учетом природно-экономических факторов хозяйственной деятельности.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 основе методики лежит деление эффекта (объёма товарной продукции) на две части, одна из которых формируется под влиянием природно-экономических условий, другая – за счёт вложенных ресурсов. Следовательно, показатель эффективности также представлен как эффективность, сформированная за счёт вложенных средств и эффективность, сформированная за счёт природно-экономических факторов.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 использованием показателей, рассчитанных по приведённой методике, можно более объективно взглянуть на деятельность каждой сельскохозяйственной организации в отдельности, повысить ответственность и контроль получателей господдержки за использованием бюджетных средств [9].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4. Методика Мухиной Е.Г. позволяет оценивать эффективность совокупной прямой поддержки из бюджетов всех уровней, проводить мониторинг рационального выделения бюджетных средств, определять приоритетные направления поддержки [4].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Эффективность поддержки определяется показателями:</w:t>
      </w:r>
    </w:p>
    <w:p>
      <w:pPr>
        <w:pStyle w:val="Style18"/>
        <w:widowControl/>
        <w:numPr>
          <w:ilvl w:val="0"/>
          <w:numId w:val="6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Прироста продукции (валовой     ВП или      ТП товарной) от поддержки;</w:t>
      </w:r>
    </w:p>
    <w:p>
      <w:pPr>
        <w:pStyle w:val="Style18"/>
        <w:widowControl/>
        <w:numPr>
          <w:ilvl w:val="0"/>
          <w:numId w:val="6"/>
        </w:numPr>
        <w:tabs>
          <w:tab w:val="left" w:pos="0" w:leader="none"/>
        </w:tabs>
        <w:spacing w:lineRule="auto" w:line="36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Эффективности поддержки (ЭП)  через прирост валовой и товарной продукции, т.е. на каждый выделенный рубль бюджетных средств прирост валовой и товарной продукции составил столько-то рублей или копеек.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Показатели эффективности поддержки можно определить по всей сельхозпродукции,  а так же по растениеводству, животноводству в денежном выражении в разрезе хозяйств, районов и природно-климатических зон области.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10. Расчет  показателей эффективности государственной поддержки в СПК «Емуртлинский» за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г.</w:t>
      </w:r>
    </w:p>
    <w:tbl>
      <w:tblPr>
        <w:tblW w:w="10712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264"/>
        <w:gridCol w:w="2459"/>
        <w:gridCol w:w="2430"/>
        <w:gridCol w:w="1819"/>
        <w:gridCol w:w="1740"/>
      </w:tblGrid>
      <w:tr>
        <w:trPr/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4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81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Вся с/х продукция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Всего по хозяйству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1.Объем поддержки,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23963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75143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88344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2.Затраты на производство,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214716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233535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474874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474874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3.Выручка,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115681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240209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355890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380152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4.Прибыль,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10256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15804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26060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25525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5.Валовая продукция,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224972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249339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500934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500399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6.Себестоимость реализованной продукции,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105425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224405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329830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354627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7.Прирост валовой продукции от господдержки,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25108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54644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79267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93093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8.Эффективность поддержки по приросту валовой продукции, руб.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9.Прирост товарной продукции от господдержки, т.р.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26294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54784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81080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94703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10.Эффективность поддержки по приросту товарной продукции, руб.</w:t>
            </w:r>
          </w:p>
        </w:tc>
        <w:tc>
          <w:tcPr>
            <w:tcW w:w="245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43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81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На слайде представлен расчет эффективности прямой бюджетной поддержки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г. в СПК «Емуртлинский». Рассчитанные показатели по отраслям, в целом по хозяйству как по приросту валовой, так и товарной продукции составили больше единицы. То есть каждый вложенный бюджетный рубль дает более 1 рубля прироста валовой и товарной продукции.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11. Показатели эффективности государственной поддержки в СПК «Емуртлинский» в динамике за 3 года.</w:t>
      </w:r>
    </w:p>
    <w:tbl>
      <w:tblPr>
        <w:tblW w:w="936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5475"/>
        <w:gridCol w:w="1290"/>
        <w:gridCol w:w="1290"/>
        <w:gridCol w:w="1305"/>
      </w:tblGrid>
      <w:tr>
        <w:trPr/>
        <w:tc>
          <w:tcPr>
            <w:tcW w:w="54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0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1.Эффективность поддержки по приросту валовой продукции растениеводства,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2.Эффективность поддержки по приросту валовой продукции животноводства,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3.Эффективность поддержки по приросту валовой с/х продукции,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4.Эффективность поддержки по приросту валовой продукции в целом по хозяйству,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5.Эффективность поддержки по приросту товарной продукции растениеводства,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6.Эффективность поддержки по приросту товарной продукции животноводства,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7.Эффективность поддержки по приросту товарной с/х продукции,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54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8.Эффективность поддержки по приросту товарной продукции в целом по хозяйству, руб.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30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Можно проследить показатели в динамике – причем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г. по сравнению с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г. показатели эффективности снизились. И в сравнении с другими хозяйствами – например с Учхозом, где эти показатели ниже.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12. Показатели эффективности государственной поддержки в СПК «Емуртлинский» и  ФГУП «Учхоз ТГСХА»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г.</w:t>
      </w:r>
    </w:p>
    <w:tbl>
      <w:tblPr>
        <w:tblW w:w="936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4673"/>
        <w:gridCol w:w="2830"/>
        <w:gridCol w:w="1857"/>
      </w:tblGrid>
      <w:tr>
        <w:trPr/>
        <w:tc>
          <w:tcPr>
            <w:tcW w:w="467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5"/>
                <w:rFonts w:ascii="Times New Roman" w:hAnsi="Times New Roman"/>
                <w:sz w:val="24"/>
                <w:szCs w:val="24"/>
              </w:rPr>
              <w:t>СПК «Емуртлинский»</w:t>
            </w:r>
          </w:p>
        </w:tc>
        <w:tc>
          <w:tcPr>
            <w:tcW w:w="18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5"/>
                <w:rFonts w:ascii="Times New Roman" w:hAnsi="Times New Roman"/>
                <w:sz w:val="24"/>
                <w:szCs w:val="24"/>
              </w:rPr>
              <w:t>ФГУП «Учхоз ТГСХА»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1.Эффективность поддержки по приросту валовой продукции растениеводства,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2.Эффективность поддержки по приросту валовой продукции животноводства,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3.Эффективность поддержки по приросту валовой с/х продукции,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4.Эффективность поддержки по приросту валовой продукции в целом по хозяйству,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5.Эффективность поддержки по приросту товарной продукции растениеводства,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6.Эффективность поддержки по приросту товарной продукции животноводства,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7.Эффективность поддержки по приросту товарной с/х продукции,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>
        <w:trPr/>
        <w:tc>
          <w:tcPr>
            <w:tcW w:w="467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8.Эффективность поддержки по приросту товарной продукции в целом по хозяйству, руб.</w:t>
            </w:r>
          </w:p>
        </w:tc>
        <w:tc>
          <w:tcPr>
            <w:tcW w:w="283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85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Можно проследить показатели в динамике по району – в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 году по сравнению с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г. Эффективность поддержки по приросту валовой продукции снизилась в Упоровском районе  снизилась на 2 копейки, а по приросту товарной продукции – возросла на 2 копейки.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13. Расчет  показателей эффективности государственной поддержки в Упоровском районе Тюменской области</w:t>
      </w:r>
    </w:p>
    <w:tbl>
      <w:tblPr>
        <w:tblW w:w="11408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264"/>
        <w:gridCol w:w="1604"/>
        <w:gridCol w:w="1484"/>
        <w:gridCol w:w="1484"/>
        <w:gridCol w:w="1484"/>
        <w:gridCol w:w="1484"/>
        <w:gridCol w:w="1604"/>
      </w:tblGrid>
      <w:tr>
        <w:trPr/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0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0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Откл.201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г. от 2010г.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1.Объем поддержки,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753655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572677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529294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479205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404593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-349062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2.Затраты на производство,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1585901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1840303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1962647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2337745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2570152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984251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3.Выручка,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1370602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1591326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1865315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1729309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2138726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768124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4.Прибыль,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419516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506768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353641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315549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129624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-289892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5.Валовая продукция,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20005417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197657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91757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2699776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694359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6.Себестоимость реализованной продукции,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1353388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1393669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1773558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1728134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2082644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729256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7.Прирост валовой продукции от господдержки,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953018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1202621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1958388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2348105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424998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-529020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8.Эффективность поддержки по приросту валовой продукции, руб.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-0,02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9.Прирост товарной продукции от господдержки, т.р.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763241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1145354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1164447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1150092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415499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-347742</w:t>
            </w:r>
          </w:p>
        </w:tc>
      </w:tr>
      <w:tr>
        <w:trPr/>
        <w:tc>
          <w:tcPr>
            <w:tcW w:w="226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10.Эффективность поддержки по приросту товарной продукции, руб.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60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Госпрограмма до 2020г. разработана на следующих принципах: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1.Сохранены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эффективные направления и меры поддержки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сельского хозяйства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 даже введены новые – в рамках присоединения России к ВТО размер субсидий сельскохозяйственному производству будет снижен вдвое. Кроме того в условиях ВТО ограничивается объем прямой господдержки, как искажающей цены и конкуренцию на рынке.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14. Объемы финансирования сельского хозяйства России по требованиям ВТО.</w:t>
      </w:r>
    </w:p>
    <w:tbl>
      <w:tblPr>
        <w:tblW w:w="936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397"/>
        <w:gridCol w:w="1372"/>
        <w:gridCol w:w="1290"/>
        <w:gridCol w:w="1321"/>
        <w:gridCol w:w="1290"/>
        <w:gridCol w:w="1290"/>
        <w:gridCol w:w="1400"/>
      </w:tblGrid>
      <w:tr>
        <w:trPr/>
        <w:tc>
          <w:tcPr>
            <w:tcW w:w="139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13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4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>
        <w:trPr/>
        <w:tc>
          <w:tcPr>
            <w:tcW w:w="139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7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4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Поэтому появилась необходимость реформирования механизма бюджетной поддержки. В связи с чем с 2013 года был введено погектарное субсидирование  – как вид поддержки, не запрещенный условиями ВТО.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Таблица 15. Распределение субсидий из федерального бюджета на оказание несвязанной поддержки в растениеводстве (2013г.)</w:t>
      </w:r>
    </w:p>
    <w:tbl>
      <w:tblPr>
        <w:tblW w:w="9360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412"/>
        <w:gridCol w:w="2259"/>
        <w:gridCol w:w="1977"/>
        <w:gridCol w:w="1712"/>
      </w:tblGrid>
      <w:tr>
        <w:trPr/>
        <w:tc>
          <w:tcPr>
            <w:tcW w:w="341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Посевная площадь, тыс. га</w:t>
            </w:r>
          </w:p>
        </w:tc>
        <w:tc>
          <w:tcPr>
            <w:tcW w:w="19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Субсидии всего, тыс. руб.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Субсидии на 1га, руб.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Российская Федерация, всего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76083,4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25200000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по Федеральным округам:</w:t>
            </w:r>
          </w:p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14477,3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5153548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1430,1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450681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Южный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11219,4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4316593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3958,4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1652825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Приволжский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22982,2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7147216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5310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1552287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15044,8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4494866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</w:tr>
      <w:tr>
        <w:trPr/>
        <w:tc>
          <w:tcPr>
            <w:tcW w:w="341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225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1661,2</w:t>
            </w:r>
          </w:p>
        </w:tc>
        <w:tc>
          <w:tcPr>
            <w:tcW w:w="197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423094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</w:tcPr>
          <w:p>
            <w:pPr>
              <w:pStyle w:val="Style22"/>
              <w:spacing w:lineRule="auto" w:line="360"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</w:tbl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Однако размер нового вида поддержки очень мал – 331 руб. на 1га, при средних затратах на производство сельскохозяйственных культур 6-7тыс. руб. (менее 7% операционных затрат). Но даже и эти небольшие деньги распределены неравномерно по регионам – в «фаворитах» находятся самые благополучные по природно-климатическим, почвенным и экономическим условиям регионы, а самыми обделенными оказались Уральский, Сибирский и Дальневосточный округа (где самая низкая плотность населения, высокий его отток и где особенно необходима поддержка государства).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Конечно, есть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преимущества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такого вида поддержки:</w:t>
      </w:r>
    </w:p>
    <w:p>
      <w:pPr>
        <w:pStyle w:val="Style18"/>
        <w:widowControl/>
        <w:numPr>
          <w:ilvl w:val="0"/>
          <w:numId w:val="7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Прибавка к доходам сельхозтоваропроизводителей;</w:t>
      </w:r>
    </w:p>
    <w:p>
      <w:pPr>
        <w:pStyle w:val="Style18"/>
        <w:widowControl/>
        <w:numPr>
          <w:ilvl w:val="0"/>
          <w:numId w:val="7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Поддержка неблагоприятных для сельхозпроизводства территорий;</w:t>
      </w:r>
    </w:p>
    <w:p>
      <w:pPr>
        <w:pStyle w:val="Style18"/>
        <w:widowControl/>
        <w:numPr>
          <w:ilvl w:val="0"/>
          <w:numId w:val="7"/>
        </w:numPr>
        <w:tabs>
          <w:tab w:val="left" w:pos="0" w:leader="none"/>
        </w:tabs>
        <w:spacing w:lineRule="auto" w:line="36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Гарантия при финансовых операциях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Но выделяют и 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недостатки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такого вида субсидий:</w:t>
      </w:r>
    </w:p>
    <w:p>
      <w:pPr>
        <w:pStyle w:val="Style18"/>
        <w:widowControl/>
        <w:numPr>
          <w:ilvl w:val="0"/>
          <w:numId w:val="8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Высокие бюджетные затраты (около 5 евро на га не компенсируют даже отмененные льготы на дизтопливо и удобрения);</w:t>
      </w:r>
    </w:p>
    <w:p>
      <w:pPr>
        <w:pStyle w:val="Style18"/>
        <w:widowControl/>
        <w:numPr>
          <w:ilvl w:val="0"/>
          <w:numId w:val="8"/>
        </w:numPr>
        <w:tabs>
          <w:tab w:val="left" w:pos="0" w:leader="none"/>
        </w:tabs>
        <w:spacing w:lineRule="auto" w:line="360"/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Отсутствие мотивации для модернизации и увеличения качества и количества произведенной продукции («пенсия» для фермера…); и др.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Министерством Сельского хозяйства России разрабатывается Концепция мер поддержки отечественных производителей и переработчиков сельхозпродукции на основе механизмов внутренней продовольственной помощи в рамках «зеленой корзины» ВТО. Критерием оказания такой помощи является доход семьи, если он не превышает установленного процента к уровню бедности. В США такая помощь охватывает 86млн.чел., в Евросоюзе – 18млн.чел., не считая школьников, в  России программы «Школьное молоко» в отдельных регионах действуют с 2001г. Однако объектами продовольственной помощи могли бы стать около 50млн.чел. Суть этой помощи – закупка продовольственного сырья и продовольствия, формирование продовольственных фондов, системы распределения продуктов. Обслуживающая этот процесс торговая система должна быть государственной и закупать продукцию по рыночным ценам у отечественных производителей, что приведет к росту их товарной продукции, денежных ресурсов, и уменьшению потребности в господдержке (в т.ч. видов «желтой корзины» ВТО).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2.Принцип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– государственно-частное партнёрство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, в рамках которого государство может брать на себя при реализации инвестиционных проектов финансирование расходов, не ограниченных условиями ВТО: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1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.Инфраструктурное обеспечение производственных объектов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, путем подключения их к сетям электро-, водо-, и газоснабжения, подведение к ним дорог с твердым покрытием и т.п., что позволит предпринимателям сконцентрировать вложение собственных средств на строительстве производственных объектов.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2.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Финансовое участие правительства в программах страхования и обеспечения доходов и выплаты в порядке помощи при стихийных бедствиях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. Расчет выплат по условиям ВТО будет вестись не от стоимости недополученного урожая или животноводческой продукции, а только от потерь производителя в доходе.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3.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Практически неограниченные возможности субсидирования в рамках «Программ региональной помощи».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Право на такие выплаты предоставляются производителям в неблагоприятных районах.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Государственно-частное партнёрство наиболее полно проявляется в субсидировании кредитов. В настоящее время необходимы меры, которые дадут агробизнесу возможность получать “дешевые” кредиты, обеспечивающие инвестиции с целью реализации программ импортозамещения.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Проблемы, которые возникли, в том числе в АПК в конце прошлого года, когда произошли серьезные изменения курса валют, что заставило сконцентрироваться на том, как заниматься импортозамещением в условиях проблем с доступностью кредитов.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  <w:t> </w:t>
      </w: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</w:rPr>
        <w:drawing>
          <wp:inline distT="0" distB="0" distL="0" distR="0">
            <wp:extent cx="5943600" cy="38671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Рис. 1. Удельный вес субсидий на возмещение части процентной ставки по кредитам и займам в общем объеме господдержки АПК в 2014г.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АПК является одной из самых закредитованных отраслей, а банки и в хорошие времена не спешили давать агробизнесу займы, сейчас же, с ростом ставок и введением санкций, они стали относиться к кредитованию низкорентабельной в целом отрасли еще осторожнее. Но импортозамещение подразумевает инвестиции, а инвестиции – это кредиты, одно без другого невозможно.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3. Принцип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- софинансирование сельского хозяйства из федерального бюджета и региональных бюджетов,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 пожалуй, самый проблемный. Было бы целесообразно изменить принцип софинансирования субъектов Российской Федерации, разделить федеральную и региональные поддержки. Федеральные деньги давать напрямую непосредственно сельхозпроизводителям. Заключать соглашения непосредственно с каждым сельхозпроизводителем и при заключении соглашений рассматривать не области и регионы, а именно конкретные хозяйства, конечно работы больше, но в век информационных технологий – это не так сложно. В этом случае система господдержки будет работать эффективней, и каждый получатель будет иметь равные возможности доступа к федеральному финансированию.</w:t>
      </w:r>
    </w:p>
    <w:p>
      <w:pPr>
        <w:pStyle w:val="Style18"/>
        <w:widowControl/>
        <w:spacing w:lineRule="auto" w:line="36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Другими актуальными вопросами совершенствования являются следующие:</w:t>
      </w:r>
    </w:p>
    <w:p>
      <w:pPr>
        <w:pStyle w:val="Style18"/>
        <w:widowControl/>
        <w:numPr>
          <w:ilvl w:val="0"/>
          <w:numId w:val="9"/>
        </w:numPr>
        <w:tabs>
          <w:tab w:val="left" w:pos="0" w:leader="none"/>
        </w:tabs>
        <w:spacing w:lineRule="auto" w:line="360" w:before="0" w:after="0"/>
        <w:ind w:left="707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Господдержка должна быть гарантированной на длительный период.</w:t>
      </w:r>
    </w:p>
    <w:p>
      <w:pPr>
        <w:pStyle w:val="Style18"/>
        <w:widowControl/>
        <w:numPr>
          <w:ilvl w:val="0"/>
          <w:numId w:val="9"/>
        </w:numPr>
        <w:tabs>
          <w:tab w:val="left" w:pos="0" w:leader="none"/>
        </w:tabs>
        <w:spacing w:lineRule="auto" w:line="360"/>
        <w:ind w:left="707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Должна быть прозрачной для планирования.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Для этого необходимо четче планировать наполняемость аграрного бюджета региона и бюджет Министерства, предусматривая достаточное количество денежных средств, необходимых для оказания полного объема государственной поддержки всем участникам сельскохозяйственного рынка.</w:t>
      </w:r>
    </w:p>
    <w:p>
      <w:pPr>
        <w:pStyle w:val="Style18"/>
        <w:widowControl/>
        <w:numPr>
          <w:ilvl w:val="0"/>
          <w:numId w:val="10"/>
        </w:numPr>
        <w:tabs>
          <w:tab w:val="left" w:pos="0" w:leader="none"/>
        </w:tabs>
        <w:spacing w:lineRule="auto" w:line="360"/>
        <w:ind w:left="707" w:hanging="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Необходима разработка методов оценки эффективности оказания господдержки АПК.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 связи с этим можно предложить создание открытого реестра предприятий, получающих господдержку. В нем должны отображаться объемы получаемых субсидий, инвестиций, плановая мощность производства продукции и другие показатели, которые позволят сделать рейтинг предприятий, получающих государственную поддержку, и оценить ее эффективность.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Это позволит бизнесу заимствовать опыт лучших представителей отрасли, а государству – отсечь от госпомощи неэффективные предприятия.</w:t>
      </w:r>
    </w:p>
    <w:p>
      <w:pPr>
        <w:pStyle w:val="Style18"/>
        <w:widowControl/>
        <w:spacing w:lineRule="auto" w:line="36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Подводя итог, необходимо отметить, что господдержка эффективна, иначе многие сельскохозяйственные товаропроизводители были бы убыточными.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rFonts w:cs="Times New Roman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rFonts w:cs="Times New Roman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rFonts w:cs="Times New Roman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rFonts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rFonts w:cs="Times New Roman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rFonts w:cs="Times New Roman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648a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character" w:styleId="ListLabel3">
    <w:name w:val="ListLabel 3"/>
    <w:qFormat/>
    <w:rPr>
      <w:rFonts w:cs="Times New Roman"/>
      <w:sz w:val="20"/>
    </w:rPr>
  </w:style>
  <w:style w:type="character" w:styleId="ListLabel4">
    <w:name w:val="ListLabel 4"/>
    <w:qFormat/>
    <w:rPr>
      <w:rFonts w:cs="Times New Roman"/>
      <w:sz w:val="20"/>
    </w:rPr>
  </w:style>
  <w:style w:type="character" w:styleId="ListLabel5">
    <w:name w:val="ListLabel 5"/>
    <w:qFormat/>
    <w:rPr>
      <w:rFonts w:cs="Times New Roman"/>
      <w:sz w:val="20"/>
    </w:rPr>
  </w:style>
  <w:style w:type="character" w:styleId="ListLabel6">
    <w:name w:val="ListLabel 6"/>
    <w:qFormat/>
    <w:rPr>
      <w:rFonts w:cs="Times New Roman"/>
      <w:sz w:val="20"/>
    </w:rPr>
  </w:style>
  <w:style w:type="character" w:styleId="ListLabel7">
    <w:name w:val="ListLabel 7"/>
    <w:qFormat/>
    <w:rPr>
      <w:rFonts w:cs="Times New Roman"/>
      <w:sz w:val="20"/>
    </w:rPr>
  </w:style>
  <w:style w:type="character" w:styleId="ListLabel8">
    <w:name w:val="ListLabel 8"/>
    <w:qFormat/>
    <w:rPr>
      <w:rFonts w:cs="Times New Roman"/>
      <w:sz w:val="20"/>
    </w:rPr>
  </w:style>
  <w:style w:type="character" w:styleId="ListLabel9">
    <w:name w:val="ListLabel 9"/>
    <w:qFormat/>
    <w:rPr>
      <w:rFonts w:cs="Times New Roman"/>
      <w:sz w:val="20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5648a"/>
    <w:pPr>
      <w:spacing w:before="0" w:after="0"/>
      <w:ind w:left="720" w:firstLine="567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LibreOffice/6.0.2.1$Windows_x86 LibreOffice_project/f7f06a8f319e4b62f9bc5095aa112a65d2f3ac89</Application>
  <Pages>18</Pages>
  <Words>3640</Words>
  <Characters>24871</Characters>
  <CharactersWithSpaces>27804</CharactersWithSpaces>
  <Paragraphs>768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2018-07-31T12:34:00Z</dcterms:created>
  <dc:creator>User</dc:creator>
  <dc:description/>
  <dc:language>ru-RU</dc:language>
  <cp:lastModifiedBy/>
  <dcterms:modified xsi:type="dcterms:W3CDTF">2018-08-03T23:29:55Z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